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423" w:rsidRPr="002A2A99" w:rsidRDefault="00BA2423" w:rsidP="00783A8B">
      <w:pPr>
        <w:spacing w:line="560" w:lineRule="exact"/>
        <w:rPr>
          <w:rFonts w:eastAsia="仿宋_GB2312" w:cs="Times New Roman"/>
          <w:sz w:val="32"/>
          <w:szCs w:val="32"/>
        </w:rPr>
      </w:pPr>
    </w:p>
    <w:p w:rsidR="00BA2423" w:rsidRPr="002A2A99" w:rsidRDefault="00BA2423" w:rsidP="00783A8B">
      <w:pPr>
        <w:spacing w:line="560" w:lineRule="exact"/>
        <w:rPr>
          <w:rFonts w:eastAsia="仿宋_GB2312" w:cs="Times New Roman"/>
          <w:sz w:val="32"/>
          <w:szCs w:val="32"/>
        </w:rPr>
      </w:pPr>
    </w:p>
    <w:p w:rsidR="00BA2423" w:rsidRPr="002A2A99" w:rsidRDefault="00BA2423" w:rsidP="00783A8B">
      <w:pPr>
        <w:spacing w:line="560" w:lineRule="exact"/>
        <w:rPr>
          <w:rFonts w:eastAsia="仿宋_GB2312" w:cs="Times New Roman"/>
          <w:sz w:val="32"/>
          <w:szCs w:val="32"/>
        </w:rPr>
      </w:pPr>
    </w:p>
    <w:p w:rsidR="00BA2423" w:rsidRPr="002A2A99" w:rsidRDefault="00683F8B" w:rsidP="00783A8B">
      <w:pPr>
        <w:spacing w:line="560" w:lineRule="exact"/>
        <w:jc w:val="right"/>
        <w:rPr>
          <w:rFonts w:eastAsia="仿宋_GB2312" w:cs="Times New Roman"/>
          <w:sz w:val="32"/>
          <w:szCs w:val="32"/>
        </w:rPr>
      </w:pPr>
      <w:r>
        <w:rPr>
          <w:noProof/>
        </w:rPr>
        <w:drawing>
          <wp:anchor distT="0" distB="0" distL="114300" distR="114300" simplePos="0" relativeHeight="251657216" behindDoc="1" locked="0" layoutInCell="1" allowOverlap="1">
            <wp:simplePos x="0" y="0"/>
            <wp:positionH relativeFrom="column">
              <wp:posOffset>-1013460</wp:posOffset>
            </wp:positionH>
            <wp:positionV relativeFrom="paragraph">
              <wp:posOffset>-2396490</wp:posOffset>
            </wp:positionV>
            <wp:extent cx="7564755" cy="10699750"/>
            <wp:effectExtent l="1905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7564755" cy="10699750"/>
                    </a:xfrm>
                    <a:prstGeom prst="rect">
                      <a:avLst/>
                    </a:prstGeom>
                    <a:noFill/>
                  </pic:spPr>
                </pic:pic>
              </a:graphicData>
            </a:graphic>
          </wp:anchor>
        </w:drawing>
      </w:r>
    </w:p>
    <w:p w:rsidR="00BA2423" w:rsidRPr="002A2A99" w:rsidRDefault="00BA2423" w:rsidP="00783A8B">
      <w:pPr>
        <w:spacing w:line="640" w:lineRule="exact"/>
        <w:rPr>
          <w:rFonts w:eastAsia="仿宋_GB2312" w:cs="Times New Roman"/>
          <w:sz w:val="32"/>
          <w:szCs w:val="32"/>
        </w:rPr>
      </w:pPr>
    </w:p>
    <w:p w:rsidR="00BA2423" w:rsidRPr="00971A25" w:rsidRDefault="00BA2423" w:rsidP="00783A8B">
      <w:pPr>
        <w:spacing w:line="560" w:lineRule="exact"/>
        <w:jc w:val="center"/>
        <w:rPr>
          <w:rFonts w:ascii="Times New Roman" w:eastAsia="仿宋_GB2312" w:hAnsi="Times New Roman" w:cs="Times New Roman"/>
          <w:sz w:val="32"/>
          <w:szCs w:val="32"/>
        </w:rPr>
      </w:pPr>
      <w:r w:rsidRPr="00971A25">
        <w:rPr>
          <w:rFonts w:ascii="Times New Roman" w:eastAsia="仿宋_GB2312" w:cs="仿宋_GB2312" w:hint="eastAsia"/>
          <w:sz w:val="32"/>
          <w:szCs w:val="32"/>
        </w:rPr>
        <w:t>湘计生协发〔</w:t>
      </w:r>
      <w:r w:rsidRPr="00971A25">
        <w:rPr>
          <w:rFonts w:ascii="Times New Roman" w:eastAsia="仿宋_GB2312" w:hAnsi="Times New Roman" w:cs="Times New Roman"/>
          <w:sz w:val="32"/>
          <w:szCs w:val="32"/>
        </w:rPr>
        <w:t>2017</w:t>
      </w:r>
      <w:r w:rsidRPr="00971A25">
        <w:rPr>
          <w:rFonts w:ascii="Times New Roman" w:eastAsia="仿宋_GB2312" w:cs="仿宋_GB2312" w:hint="eastAsia"/>
          <w:sz w:val="32"/>
          <w:szCs w:val="32"/>
        </w:rPr>
        <w:t>〕</w:t>
      </w:r>
      <w:r w:rsidRPr="00971A25">
        <w:rPr>
          <w:rFonts w:ascii="Times New Roman" w:eastAsia="仿宋_GB2312" w:hAnsi="Times New Roman" w:cs="Times New Roman"/>
          <w:sz w:val="32"/>
          <w:szCs w:val="32"/>
        </w:rPr>
        <w:t>1</w:t>
      </w:r>
      <w:r w:rsidRPr="00971A25">
        <w:rPr>
          <w:rFonts w:ascii="Times New Roman" w:eastAsia="仿宋_GB2312" w:cs="仿宋_GB2312" w:hint="eastAsia"/>
          <w:sz w:val="32"/>
          <w:szCs w:val="32"/>
        </w:rPr>
        <w:t>号</w:t>
      </w:r>
    </w:p>
    <w:p w:rsidR="00BA2423" w:rsidRPr="00783A8B" w:rsidRDefault="00BA2423" w:rsidP="00B62BAA">
      <w:pPr>
        <w:ind w:firstLineChars="200" w:firstLine="880"/>
        <w:rPr>
          <w:rFonts w:ascii="方正小标宋简体" w:eastAsia="方正小标宋简体" w:cs="Times New Roman"/>
          <w:sz w:val="44"/>
          <w:szCs w:val="44"/>
        </w:rPr>
      </w:pPr>
    </w:p>
    <w:p w:rsidR="00BA2423" w:rsidRPr="00935F82" w:rsidRDefault="00BA2423" w:rsidP="00935F82">
      <w:pPr>
        <w:snapToGrid w:val="0"/>
        <w:spacing w:line="640" w:lineRule="exact"/>
        <w:jc w:val="center"/>
        <w:rPr>
          <w:rFonts w:ascii="方正小标宋_GBK" w:eastAsia="方正小标宋_GBK" w:hAnsi="华文中宋" w:cs="Times New Roman"/>
          <w:sz w:val="44"/>
          <w:szCs w:val="44"/>
        </w:rPr>
      </w:pPr>
      <w:r w:rsidRPr="00935F82">
        <w:rPr>
          <w:rFonts w:ascii="方正小标宋_GBK" w:eastAsia="方正小标宋_GBK" w:hAnsi="华文中宋" w:cs="方正小标宋_GBK" w:hint="eastAsia"/>
          <w:sz w:val="44"/>
          <w:szCs w:val="44"/>
        </w:rPr>
        <w:t>湖南省计划生育协会关于</w:t>
      </w:r>
    </w:p>
    <w:p w:rsidR="00BA2423" w:rsidRPr="00935F82" w:rsidRDefault="00BA2423" w:rsidP="00935F82">
      <w:pPr>
        <w:snapToGrid w:val="0"/>
        <w:spacing w:line="640" w:lineRule="exact"/>
        <w:jc w:val="center"/>
        <w:outlineLvl w:val="0"/>
        <w:rPr>
          <w:rFonts w:ascii="方正小标宋_GBK" w:eastAsia="方正小标宋_GBK" w:hAnsi="华文中宋" w:cs="Times New Roman"/>
          <w:sz w:val="44"/>
          <w:szCs w:val="44"/>
        </w:rPr>
      </w:pPr>
      <w:r w:rsidRPr="00935F82">
        <w:rPr>
          <w:rFonts w:ascii="方正小标宋_GBK" w:eastAsia="方正小标宋_GBK" w:hAnsi="华文中宋" w:cs="方正小标宋_GBK"/>
          <w:sz w:val="44"/>
          <w:szCs w:val="44"/>
        </w:rPr>
        <w:t>2016</w:t>
      </w:r>
      <w:r w:rsidRPr="00935F82">
        <w:rPr>
          <w:rFonts w:ascii="方正小标宋_GBK" w:eastAsia="方正小标宋_GBK" w:hAnsi="华文中宋" w:cs="方正小标宋_GBK" w:hint="eastAsia"/>
          <w:sz w:val="44"/>
          <w:szCs w:val="44"/>
        </w:rPr>
        <w:t>年全省计生协工作绩效考核结果的通报</w:t>
      </w:r>
    </w:p>
    <w:p w:rsidR="00BA2423" w:rsidRPr="00935F82" w:rsidRDefault="00BA2423" w:rsidP="00B62BAA">
      <w:pPr>
        <w:spacing w:beforeLines="50"/>
        <w:ind w:firstLineChars="200" w:firstLine="880"/>
        <w:rPr>
          <w:rFonts w:ascii="Times New Roman" w:eastAsia="华文中宋" w:hAnsi="Times New Roman" w:cs="Times New Roman"/>
          <w:sz w:val="44"/>
          <w:szCs w:val="44"/>
        </w:rPr>
      </w:pPr>
    </w:p>
    <w:p w:rsidR="00BA2423" w:rsidRPr="00935F82" w:rsidRDefault="00BA2423" w:rsidP="00B62BAA">
      <w:pPr>
        <w:snapToGrid w:val="0"/>
        <w:spacing w:line="360" w:lineRule="auto"/>
        <w:rPr>
          <w:rFonts w:ascii="Times New Roman" w:eastAsia="仿宋_GB2312" w:hAnsi="Times New Roman" w:cs="Times New Roman"/>
          <w:sz w:val="32"/>
          <w:szCs w:val="32"/>
        </w:rPr>
      </w:pPr>
      <w:r w:rsidRPr="00935F82">
        <w:rPr>
          <w:rFonts w:ascii="Times New Roman" w:eastAsia="仿宋_GB2312" w:hAnsi="Times New Roman" w:cs="仿宋_GB2312" w:hint="eastAsia"/>
          <w:sz w:val="32"/>
          <w:szCs w:val="32"/>
        </w:rPr>
        <w:t>各市州、县市区计生协：</w:t>
      </w:r>
    </w:p>
    <w:p w:rsidR="00BA2423" w:rsidRPr="00935F82" w:rsidRDefault="00BA2423" w:rsidP="00B62BAA">
      <w:pPr>
        <w:snapToGrid w:val="0"/>
        <w:spacing w:line="360" w:lineRule="auto"/>
        <w:ind w:firstLineChars="200" w:firstLine="640"/>
        <w:rPr>
          <w:rFonts w:ascii="Times New Roman" w:eastAsia="仿宋_GB2312" w:hAnsi="Times New Roman" w:cs="Times New Roman"/>
          <w:sz w:val="32"/>
          <w:szCs w:val="32"/>
        </w:rPr>
      </w:pPr>
      <w:r w:rsidRPr="00935F82">
        <w:rPr>
          <w:rFonts w:ascii="Times New Roman" w:eastAsia="仿宋_GB2312" w:hAnsi="Times New Roman" w:cs="Times New Roman"/>
          <w:sz w:val="32"/>
          <w:szCs w:val="32"/>
        </w:rPr>
        <w:t>2016</w:t>
      </w:r>
      <w:r w:rsidRPr="00935F82">
        <w:rPr>
          <w:rFonts w:ascii="Times New Roman" w:eastAsia="仿宋_GB2312" w:hAnsi="Times New Roman" w:cs="仿宋_GB2312" w:hint="eastAsia"/>
          <w:sz w:val="32"/>
          <w:szCs w:val="32"/>
        </w:rPr>
        <w:t>年，在省委、省政府正确领导下，在省卫生计生委党组和中国计生协的精心指导下，全省各级计划生育协会紧紧围绕卫生计生工作总体目标，充分调动广大会员的积极性，创新工作思路，改进工作方法，认真贯彻落实中央党的群团工作会议和中国计生协第八次会员代表大会精神，大力加强基层组织和能力建设，深入开展生育关怀行动、计划生育村（居）民自治和流动人口计生协会等工作，取得显著成效。根据《</w:t>
      </w:r>
      <w:r w:rsidRPr="00935F82">
        <w:rPr>
          <w:rFonts w:ascii="Times New Roman" w:eastAsia="仿宋_GB2312" w:hAnsi="Times New Roman" w:cs="Times New Roman"/>
          <w:sz w:val="32"/>
          <w:szCs w:val="32"/>
        </w:rPr>
        <w:t>2016</w:t>
      </w:r>
      <w:r w:rsidRPr="00935F82">
        <w:rPr>
          <w:rFonts w:ascii="Times New Roman" w:eastAsia="仿宋_GB2312" w:hAnsi="Times New Roman" w:cs="仿宋_GB2312" w:hint="eastAsia"/>
          <w:sz w:val="32"/>
          <w:szCs w:val="32"/>
        </w:rPr>
        <w:t>年全省计生协工作绩效考核实施方案》，通过综合评定，经省计生</w:t>
      </w:r>
      <w:r w:rsidRPr="00935F82">
        <w:rPr>
          <w:rFonts w:ascii="Times New Roman" w:eastAsia="仿宋_GB2312" w:hAnsi="Times New Roman" w:cs="仿宋_GB2312" w:hint="eastAsia"/>
          <w:sz w:val="32"/>
          <w:szCs w:val="32"/>
        </w:rPr>
        <w:lastRenderedPageBreak/>
        <w:t>协办公会议研究，现将</w:t>
      </w:r>
      <w:r w:rsidRPr="00935F82">
        <w:rPr>
          <w:rFonts w:ascii="Times New Roman" w:eastAsia="仿宋_GB2312" w:hAnsi="Times New Roman" w:cs="Times New Roman"/>
          <w:sz w:val="32"/>
          <w:szCs w:val="32"/>
        </w:rPr>
        <w:t>2016</w:t>
      </w:r>
      <w:r w:rsidRPr="00935F82">
        <w:rPr>
          <w:rFonts w:ascii="Times New Roman" w:eastAsia="仿宋_GB2312" w:hAnsi="Times New Roman" w:cs="仿宋_GB2312" w:hint="eastAsia"/>
          <w:sz w:val="32"/>
          <w:szCs w:val="32"/>
        </w:rPr>
        <w:t>年度全省计生协工作绩效考核情况通报如下（同一类型，按地址代码排列）：</w:t>
      </w:r>
    </w:p>
    <w:p w:rsidR="00BA2423" w:rsidRPr="00935F82" w:rsidRDefault="00BA2423" w:rsidP="00B62BAA">
      <w:pPr>
        <w:snapToGrid w:val="0"/>
        <w:spacing w:line="360" w:lineRule="auto"/>
        <w:ind w:firstLineChars="200" w:firstLine="640"/>
        <w:rPr>
          <w:rFonts w:ascii="Times New Roman" w:eastAsia="仿宋" w:hAnsi="Times New Roman" w:cs="Times New Roman"/>
          <w:sz w:val="32"/>
          <w:szCs w:val="32"/>
        </w:rPr>
      </w:pPr>
      <w:r w:rsidRPr="00935F82">
        <w:rPr>
          <w:rFonts w:ascii="Times New Roman" w:eastAsia="黑体" w:hAnsi="Times New Roman" w:cs="黑体" w:hint="eastAsia"/>
          <w:sz w:val="32"/>
          <w:szCs w:val="32"/>
        </w:rPr>
        <w:t>一、</w:t>
      </w:r>
      <w:r w:rsidRPr="00935F82">
        <w:rPr>
          <w:rFonts w:ascii="Times New Roman" w:eastAsia="黑体" w:hAnsi="Times New Roman" w:cs="Times New Roman"/>
          <w:sz w:val="32"/>
          <w:szCs w:val="32"/>
        </w:rPr>
        <w:t>14</w:t>
      </w:r>
      <w:r w:rsidRPr="00935F82">
        <w:rPr>
          <w:rFonts w:ascii="Times New Roman" w:eastAsia="黑体" w:hAnsi="Times New Roman" w:cs="黑体" w:hint="eastAsia"/>
          <w:sz w:val="32"/>
          <w:szCs w:val="32"/>
        </w:rPr>
        <w:t>个市州计生协绩效考核结果</w:t>
      </w:r>
    </w:p>
    <w:p w:rsidR="00BA2423" w:rsidRPr="00935F82" w:rsidRDefault="00BA2423" w:rsidP="00B62BAA">
      <w:pPr>
        <w:snapToGrid w:val="0"/>
        <w:spacing w:line="360" w:lineRule="auto"/>
        <w:ind w:firstLineChars="200" w:firstLine="640"/>
        <w:outlineLvl w:val="0"/>
        <w:rPr>
          <w:rFonts w:ascii="Times New Roman" w:eastAsia="楷体" w:hAnsi="Times New Roman" w:cs="Times New Roman"/>
          <w:sz w:val="32"/>
          <w:szCs w:val="32"/>
        </w:rPr>
      </w:pPr>
      <w:r w:rsidRPr="00935F82">
        <w:rPr>
          <w:rFonts w:ascii="Times New Roman" w:eastAsia="楷体" w:hAnsi="楷体" w:cs="楷体" w:hint="eastAsia"/>
          <w:sz w:val="32"/>
          <w:szCs w:val="32"/>
        </w:rPr>
        <w:t>（一）</w:t>
      </w:r>
      <w:r w:rsidRPr="00935F82">
        <w:rPr>
          <w:rFonts w:ascii="Times New Roman" w:eastAsia="楷体" w:hAnsi="Times New Roman" w:cs="Times New Roman"/>
          <w:sz w:val="32"/>
          <w:szCs w:val="32"/>
        </w:rPr>
        <w:t>2016</w:t>
      </w:r>
      <w:r w:rsidRPr="00935F82">
        <w:rPr>
          <w:rFonts w:ascii="Times New Roman" w:eastAsia="楷体" w:hAnsi="楷体" w:cs="楷体" w:hint="eastAsia"/>
          <w:sz w:val="32"/>
          <w:szCs w:val="32"/>
        </w:rPr>
        <w:t>年度全省计生协模范单位（</w:t>
      </w:r>
      <w:r w:rsidRPr="00935F82">
        <w:rPr>
          <w:rFonts w:ascii="Times New Roman" w:eastAsia="楷体" w:hAnsi="Times New Roman" w:cs="Times New Roman"/>
          <w:sz w:val="32"/>
          <w:szCs w:val="32"/>
        </w:rPr>
        <w:t>7</w:t>
      </w:r>
      <w:r w:rsidRPr="00935F82">
        <w:rPr>
          <w:rFonts w:ascii="Times New Roman" w:eastAsia="楷体" w:hAnsi="楷体" w:cs="楷体" w:hint="eastAsia"/>
          <w:sz w:val="32"/>
          <w:szCs w:val="32"/>
        </w:rPr>
        <w:t>个）</w:t>
      </w:r>
    </w:p>
    <w:p w:rsidR="00BA2423" w:rsidRPr="00935F82" w:rsidRDefault="00BA2423" w:rsidP="00B62BAA">
      <w:pPr>
        <w:snapToGrid w:val="0"/>
        <w:spacing w:line="360" w:lineRule="auto"/>
        <w:ind w:firstLineChars="200" w:firstLine="640"/>
        <w:rPr>
          <w:rFonts w:ascii="Times New Roman" w:eastAsia="仿宋" w:hAnsi="Times New Roman" w:cs="Times New Roman"/>
          <w:sz w:val="32"/>
          <w:szCs w:val="32"/>
        </w:rPr>
      </w:pPr>
      <w:r w:rsidRPr="00935F82">
        <w:rPr>
          <w:rFonts w:ascii="Times New Roman" w:eastAsia="仿宋" w:hAnsi="仿宋" w:cs="仿宋" w:hint="eastAsia"/>
          <w:sz w:val="32"/>
          <w:szCs w:val="32"/>
        </w:rPr>
        <w:t>长沙市、岳阳市、郴州市、永州市、娄底市、怀化市、湘西自治州</w:t>
      </w:r>
    </w:p>
    <w:p w:rsidR="00BA2423" w:rsidRPr="00935F82" w:rsidRDefault="00BA2423" w:rsidP="00B62BAA">
      <w:pPr>
        <w:snapToGrid w:val="0"/>
        <w:spacing w:line="360" w:lineRule="auto"/>
        <w:ind w:firstLineChars="200" w:firstLine="640"/>
        <w:outlineLvl w:val="0"/>
        <w:rPr>
          <w:rFonts w:ascii="Times New Roman" w:eastAsia="楷体" w:hAnsi="Times New Roman" w:cs="Times New Roman"/>
          <w:sz w:val="32"/>
          <w:szCs w:val="32"/>
        </w:rPr>
      </w:pPr>
      <w:r w:rsidRPr="00935F82">
        <w:rPr>
          <w:rFonts w:ascii="Times New Roman" w:eastAsia="楷体" w:hAnsi="楷体" w:cs="楷体" w:hint="eastAsia"/>
          <w:sz w:val="32"/>
          <w:szCs w:val="32"/>
        </w:rPr>
        <w:t>（二）</w:t>
      </w:r>
      <w:r w:rsidRPr="00935F82">
        <w:rPr>
          <w:rFonts w:ascii="Times New Roman" w:eastAsia="楷体" w:hAnsi="Times New Roman" w:cs="Times New Roman"/>
          <w:sz w:val="32"/>
          <w:szCs w:val="32"/>
        </w:rPr>
        <w:t>2016</w:t>
      </w:r>
      <w:r w:rsidRPr="00935F82">
        <w:rPr>
          <w:rFonts w:ascii="Times New Roman" w:eastAsia="楷体" w:hAnsi="楷体" w:cs="楷体" w:hint="eastAsia"/>
          <w:sz w:val="32"/>
          <w:szCs w:val="32"/>
        </w:rPr>
        <w:t>年度全省计生协先进单位（</w:t>
      </w:r>
      <w:r w:rsidRPr="00935F82">
        <w:rPr>
          <w:rFonts w:ascii="Times New Roman" w:eastAsia="楷体" w:hAnsi="Times New Roman" w:cs="Times New Roman"/>
          <w:sz w:val="32"/>
          <w:szCs w:val="32"/>
        </w:rPr>
        <w:t>7</w:t>
      </w:r>
      <w:r w:rsidRPr="00935F82">
        <w:rPr>
          <w:rFonts w:ascii="Times New Roman" w:eastAsia="楷体" w:hAnsi="楷体" w:cs="楷体" w:hint="eastAsia"/>
          <w:sz w:val="32"/>
          <w:szCs w:val="32"/>
        </w:rPr>
        <w:t>个）</w:t>
      </w:r>
    </w:p>
    <w:p w:rsidR="00BA2423" w:rsidRPr="00935F82" w:rsidRDefault="00BA2423" w:rsidP="00B62BAA">
      <w:pPr>
        <w:snapToGrid w:val="0"/>
        <w:spacing w:line="360" w:lineRule="auto"/>
        <w:ind w:firstLineChars="200" w:firstLine="640"/>
        <w:rPr>
          <w:rFonts w:ascii="Times New Roman" w:eastAsia="仿宋" w:hAnsi="Times New Roman" w:cs="Times New Roman"/>
          <w:sz w:val="32"/>
          <w:szCs w:val="32"/>
        </w:rPr>
      </w:pPr>
      <w:r w:rsidRPr="00935F82">
        <w:rPr>
          <w:rFonts w:ascii="Times New Roman" w:eastAsia="仿宋" w:hAnsi="仿宋" w:cs="仿宋" w:hint="eastAsia"/>
          <w:sz w:val="32"/>
          <w:szCs w:val="32"/>
        </w:rPr>
        <w:t>株洲市、湘潭市、衡阳市、邵阳市、常德市、张家界市、益阳市</w:t>
      </w:r>
    </w:p>
    <w:p w:rsidR="00BA2423" w:rsidRPr="00935F82" w:rsidRDefault="00BA2423" w:rsidP="00B62BAA">
      <w:pPr>
        <w:snapToGrid w:val="0"/>
        <w:spacing w:line="360" w:lineRule="auto"/>
        <w:ind w:firstLineChars="200" w:firstLine="640"/>
        <w:outlineLvl w:val="0"/>
        <w:rPr>
          <w:rFonts w:ascii="Times New Roman" w:eastAsia="黑体" w:hAnsi="Times New Roman" w:cs="Times New Roman"/>
          <w:sz w:val="32"/>
          <w:szCs w:val="32"/>
        </w:rPr>
      </w:pPr>
      <w:r w:rsidRPr="00935F82">
        <w:rPr>
          <w:rFonts w:ascii="Times New Roman" w:eastAsia="黑体" w:hAnsi="Times New Roman" w:cs="黑体" w:hint="eastAsia"/>
          <w:sz w:val="32"/>
          <w:szCs w:val="32"/>
        </w:rPr>
        <w:t>二、</w:t>
      </w:r>
      <w:r w:rsidRPr="00935F82">
        <w:rPr>
          <w:rFonts w:ascii="Times New Roman" w:eastAsia="黑体" w:hAnsi="Times New Roman" w:cs="Times New Roman"/>
          <w:sz w:val="32"/>
          <w:szCs w:val="32"/>
        </w:rPr>
        <w:t>128</w:t>
      </w:r>
      <w:r w:rsidRPr="00935F82">
        <w:rPr>
          <w:rFonts w:ascii="Times New Roman" w:eastAsia="黑体" w:hAnsi="Times New Roman" w:cs="黑体" w:hint="eastAsia"/>
          <w:sz w:val="32"/>
          <w:szCs w:val="32"/>
        </w:rPr>
        <w:t>个县市区计生协绩效考核结果</w:t>
      </w:r>
    </w:p>
    <w:p w:rsidR="00BA2423" w:rsidRPr="00935F82" w:rsidRDefault="00BA2423" w:rsidP="00B62BAA">
      <w:pPr>
        <w:snapToGrid w:val="0"/>
        <w:spacing w:line="360" w:lineRule="auto"/>
        <w:ind w:firstLineChars="200" w:firstLine="640"/>
        <w:outlineLvl w:val="0"/>
        <w:rPr>
          <w:rFonts w:ascii="Times New Roman" w:eastAsia="楷体" w:hAnsi="Times New Roman" w:cs="Times New Roman"/>
          <w:sz w:val="32"/>
          <w:szCs w:val="32"/>
        </w:rPr>
      </w:pPr>
      <w:r w:rsidRPr="00935F82">
        <w:rPr>
          <w:rFonts w:ascii="Times New Roman" w:eastAsia="楷体" w:hAnsi="楷体" w:cs="楷体" w:hint="eastAsia"/>
          <w:sz w:val="32"/>
          <w:szCs w:val="32"/>
        </w:rPr>
        <w:t>（一）</w:t>
      </w:r>
      <w:r w:rsidRPr="00935F82">
        <w:rPr>
          <w:rFonts w:ascii="Times New Roman" w:eastAsia="楷体" w:hAnsi="Times New Roman" w:cs="Times New Roman"/>
          <w:sz w:val="32"/>
          <w:szCs w:val="32"/>
        </w:rPr>
        <w:t>2016</w:t>
      </w:r>
      <w:r w:rsidRPr="00935F82">
        <w:rPr>
          <w:rFonts w:ascii="Times New Roman" w:eastAsia="楷体" w:hAnsi="楷体" w:cs="楷体" w:hint="eastAsia"/>
          <w:sz w:val="32"/>
          <w:szCs w:val="32"/>
        </w:rPr>
        <w:t>年度全省计生协模范单位（</w:t>
      </w:r>
      <w:r w:rsidRPr="00935F82">
        <w:rPr>
          <w:rFonts w:ascii="Times New Roman" w:eastAsia="楷体" w:hAnsi="Times New Roman" w:cs="Times New Roman"/>
          <w:sz w:val="32"/>
          <w:szCs w:val="32"/>
        </w:rPr>
        <w:t>61</w:t>
      </w:r>
      <w:r w:rsidRPr="00935F82">
        <w:rPr>
          <w:rFonts w:ascii="Times New Roman" w:eastAsia="楷体" w:hAnsi="楷体" w:cs="楷体" w:hint="eastAsia"/>
          <w:sz w:val="32"/>
          <w:szCs w:val="32"/>
        </w:rPr>
        <w:t>个）</w:t>
      </w:r>
    </w:p>
    <w:p w:rsidR="00BA2423" w:rsidRPr="00C22084" w:rsidRDefault="00BA2423" w:rsidP="00B62BAA">
      <w:pPr>
        <w:snapToGrid w:val="0"/>
        <w:spacing w:line="360" w:lineRule="auto"/>
        <w:ind w:firstLineChars="200" w:firstLine="640"/>
        <w:rPr>
          <w:rFonts w:ascii="Times New Roman" w:eastAsia="仿宋_GB2312" w:hAnsi="Times New Roman" w:cs="Times New Roman"/>
          <w:spacing w:val="-4"/>
          <w:sz w:val="32"/>
          <w:szCs w:val="32"/>
        </w:rPr>
      </w:pPr>
      <w:r w:rsidRPr="00935F82">
        <w:rPr>
          <w:rFonts w:ascii="Times New Roman" w:eastAsia="仿宋_GB2312" w:hAnsi="Times New Roman" w:cs="仿宋_GB2312" w:hint="eastAsia"/>
          <w:sz w:val="32"/>
          <w:szCs w:val="32"/>
        </w:rPr>
        <w:t>芙蓉区、天心区、开福区、雨花区、宁乡县、荷塘区、茶陵县、醴陵市、雨湖区、湘潭县、珠晖区、南岳区、衡南县、衡东县、祁东县、耒阳市、常宁市、邵阳县、新宁县、武冈市、岳阳楼区、云溪区、君山区、岳阳县、华容县、汩罗市、武陵区、鼎城区、桃源县、西湖管理区、永定区、慈利县、赫山区、南县、桃江县、安化县、苏仙区、桂阳县、永兴县、嘉禾县、临武县、桂东县、安仁县、东安县、道县、江永县、宁远县、蓝山</w:t>
      </w:r>
      <w:r w:rsidRPr="00C22084">
        <w:rPr>
          <w:rFonts w:ascii="Times New Roman" w:eastAsia="仿宋_GB2312" w:hAnsi="Times New Roman" w:cs="仿宋_GB2312" w:hint="eastAsia"/>
          <w:spacing w:val="-4"/>
          <w:sz w:val="32"/>
          <w:szCs w:val="32"/>
        </w:rPr>
        <w:t>县、溆浦县、麻阳县、新晃县、芷江县、洪江市、娄星区、双峰县、新化县、冷水江市、吉首市、泸溪县、凤凰县、花垣县。</w:t>
      </w:r>
    </w:p>
    <w:p w:rsidR="00BA2423" w:rsidRPr="00935F82" w:rsidRDefault="00BA2423" w:rsidP="00B62BAA">
      <w:pPr>
        <w:snapToGrid w:val="0"/>
        <w:spacing w:line="360" w:lineRule="auto"/>
        <w:ind w:firstLineChars="200" w:firstLine="640"/>
        <w:outlineLvl w:val="0"/>
        <w:rPr>
          <w:rFonts w:ascii="Times New Roman" w:eastAsia="楷体" w:hAnsi="Times New Roman" w:cs="Times New Roman"/>
          <w:sz w:val="32"/>
          <w:szCs w:val="32"/>
        </w:rPr>
      </w:pPr>
      <w:r w:rsidRPr="00935F82">
        <w:rPr>
          <w:rFonts w:ascii="Times New Roman" w:eastAsia="楷体" w:hAnsi="楷体" w:cs="楷体" w:hint="eastAsia"/>
          <w:sz w:val="32"/>
          <w:szCs w:val="32"/>
        </w:rPr>
        <w:lastRenderedPageBreak/>
        <w:t>（二）</w:t>
      </w:r>
      <w:r w:rsidRPr="00935F82">
        <w:rPr>
          <w:rFonts w:ascii="Times New Roman" w:eastAsia="楷体" w:hAnsi="Times New Roman" w:cs="Times New Roman"/>
          <w:sz w:val="32"/>
          <w:szCs w:val="32"/>
        </w:rPr>
        <w:t>2016</w:t>
      </w:r>
      <w:r w:rsidRPr="00935F82">
        <w:rPr>
          <w:rFonts w:ascii="Times New Roman" w:eastAsia="楷体" w:hAnsi="楷体" w:cs="楷体" w:hint="eastAsia"/>
          <w:sz w:val="32"/>
          <w:szCs w:val="32"/>
        </w:rPr>
        <w:t>年度全省计生协先进单位（</w:t>
      </w:r>
      <w:r w:rsidRPr="00935F82">
        <w:rPr>
          <w:rFonts w:ascii="Times New Roman" w:eastAsia="楷体" w:hAnsi="Times New Roman" w:cs="Times New Roman"/>
          <w:sz w:val="32"/>
          <w:szCs w:val="32"/>
        </w:rPr>
        <w:t>45</w:t>
      </w:r>
      <w:r w:rsidRPr="00935F82">
        <w:rPr>
          <w:rFonts w:ascii="Times New Roman" w:eastAsia="楷体" w:hAnsi="楷体" w:cs="楷体" w:hint="eastAsia"/>
          <w:sz w:val="32"/>
          <w:szCs w:val="32"/>
        </w:rPr>
        <w:t>个）</w:t>
      </w:r>
    </w:p>
    <w:p w:rsidR="00BA2423" w:rsidRPr="00935F82" w:rsidRDefault="00BA2423" w:rsidP="00B62BAA">
      <w:pPr>
        <w:snapToGrid w:val="0"/>
        <w:spacing w:line="360" w:lineRule="auto"/>
        <w:ind w:firstLineChars="200" w:firstLine="640"/>
        <w:rPr>
          <w:rFonts w:ascii="Times New Roman" w:eastAsia="仿宋_GB2312" w:hAnsi="Times New Roman" w:cs="Times New Roman"/>
          <w:color w:val="000000"/>
          <w:sz w:val="32"/>
          <w:szCs w:val="32"/>
        </w:rPr>
      </w:pPr>
      <w:r w:rsidRPr="00935F82">
        <w:rPr>
          <w:rFonts w:ascii="Times New Roman" w:eastAsia="仿宋_GB2312" w:hAnsi="Times New Roman" w:cs="仿宋_GB2312" w:hint="eastAsia"/>
          <w:color w:val="000000"/>
          <w:sz w:val="32"/>
          <w:szCs w:val="32"/>
        </w:rPr>
        <w:t>岳麓区、望城区、浏阳市、石峰区、攸县、炎陵县、岳塘区、韶山市、雁峰区、蒸湘区、衡山县、双清区、</w:t>
      </w:r>
      <w:r w:rsidRPr="00935F82">
        <w:rPr>
          <w:rFonts w:ascii="Times New Roman" w:eastAsia="仿宋_GB2312" w:hAnsi="Times New Roman" w:cs="仿宋_GB2312" w:hint="eastAsia"/>
          <w:sz w:val="32"/>
          <w:szCs w:val="32"/>
        </w:rPr>
        <w:t>新邵县、洞口县</w:t>
      </w:r>
      <w:r w:rsidRPr="00935F82">
        <w:rPr>
          <w:rFonts w:ascii="Times New Roman" w:eastAsia="仿宋_GB2312" w:hAnsi="Times New Roman" w:cs="仿宋_GB2312" w:hint="eastAsia"/>
          <w:color w:val="000000"/>
          <w:sz w:val="32"/>
          <w:szCs w:val="32"/>
        </w:rPr>
        <w:t>、绥宁县、城步县、湘阴县、屈原管理区、安乡县、澧县、临澧县、津市市、西洞庭管理区、资阳区、大通湖区、北湖区、宜章县、汝城县、资兴市、零陵区、冷水滩区、祁阳县、双牌县、新田县、江华县、金洞区、鹤城区、中方县、沅陵县、辰溪县、靖州县、通道县、洪江区、永顺县、龙山县。</w:t>
      </w:r>
    </w:p>
    <w:p w:rsidR="00BA2423" w:rsidRPr="00935F82" w:rsidRDefault="00BA2423" w:rsidP="00B62BAA">
      <w:pPr>
        <w:snapToGrid w:val="0"/>
        <w:spacing w:line="360" w:lineRule="auto"/>
        <w:ind w:firstLineChars="200" w:firstLine="640"/>
        <w:outlineLvl w:val="0"/>
        <w:rPr>
          <w:rFonts w:ascii="Times New Roman" w:eastAsia="楷体" w:hAnsi="Times New Roman" w:cs="Times New Roman"/>
          <w:sz w:val="32"/>
          <w:szCs w:val="32"/>
        </w:rPr>
      </w:pPr>
      <w:r w:rsidRPr="00935F82">
        <w:rPr>
          <w:rFonts w:ascii="Times New Roman" w:eastAsia="楷体" w:hAnsi="楷体" w:cs="楷体" w:hint="eastAsia"/>
          <w:sz w:val="32"/>
          <w:szCs w:val="32"/>
        </w:rPr>
        <w:t>（三）</w:t>
      </w:r>
      <w:r w:rsidRPr="00935F82">
        <w:rPr>
          <w:rFonts w:ascii="Times New Roman" w:eastAsia="楷体" w:hAnsi="Times New Roman" w:cs="Times New Roman"/>
          <w:sz w:val="32"/>
          <w:szCs w:val="32"/>
        </w:rPr>
        <w:t>2016</w:t>
      </w:r>
      <w:r w:rsidRPr="00935F82">
        <w:rPr>
          <w:rFonts w:ascii="Times New Roman" w:eastAsia="楷体" w:hAnsi="楷体" w:cs="楷体" w:hint="eastAsia"/>
          <w:sz w:val="32"/>
          <w:szCs w:val="32"/>
        </w:rPr>
        <w:t>年度全省计生协良好单位（</w:t>
      </w:r>
      <w:r w:rsidRPr="00935F82">
        <w:rPr>
          <w:rFonts w:ascii="Times New Roman" w:eastAsia="楷体" w:hAnsi="Times New Roman" w:cs="Times New Roman"/>
          <w:sz w:val="32"/>
          <w:szCs w:val="32"/>
        </w:rPr>
        <w:t>22</w:t>
      </w:r>
      <w:r w:rsidRPr="00935F82">
        <w:rPr>
          <w:rFonts w:ascii="Times New Roman" w:eastAsia="楷体" w:hAnsi="楷体" w:cs="楷体" w:hint="eastAsia"/>
          <w:sz w:val="32"/>
          <w:szCs w:val="32"/>
        </w:rPr>
        <w:t>个）</w:t>
      </w:r>
    </w:p>
    <w:p w:rsidR="00BA2423" w:rsidRPr="00935F82" w:rsidRDefault="00BA2423" w:rsidP="00B62BAA">
      <w:pPr>
        <w:snapToGrid w:val="0"/>
        <w:spacing w:line="360" w:lineRule="auto"/>
        <w:ind w:firstLineChars="200" w:firstLine="640"/>
        <w:rPr>
          <w:rFonts w:ascii="Times New Roman" w:eastAsia="仿宋_GB2312" w:hAnsi="Times New Roman" w:cs="Times New Roman"/>
          <w:color w:val="000000"/>
          <w:sz w:val="32"/>
          <w:szCs w:val="32"/>
        </w:rPr>
      </w:pPr>
      <w:bookmarkStart w:id="0" w:name="_GoBack"/>
      <w:r w:rsidRPr="00935F82">
        <w:rPr>
          <w:rFonts w:ascii="Times New Roman" w:eastAsia="仿宋_GB2312" w:hAnsi="Times New Roman" w:cs="仿宋_GB2312" w:hint="eastAsia"/>
          <w:color w:val="000000"/>
          <w:sz w:val="32"/>
          <w:szCs w:val="32"/>
        </w:rPr>
        <w:t>长沙县、芦淞区、天元区、株洲县、湘乡市、石鼓区、衡阳县、大祥区、北塔区、邵东县、隆回县、平江县、临湘市、汉寿县、石门县、武陵源区、桑植县、沅江市、会同县、涟源市、保靖县、古丈县</w:t>
      </w:r>
      <w:bookmarkEnd w:id="0"/>
      <w:r w:rsidRPr="00935F82">
        <w:rPr>
          <w:rFonts w:ascii="Times New Roman" w:eastAsia="仿宋_GB2312" w:hAnsi="Times New Roman" w:cs="仿宋_GB2312" w:hint="eastAsia"/>
          <w:color w:val="000000"/>
          <w:sz w:val="32"/>
          <w:szCs w:val="32"/>
        </w:rPr>
        <w:t>。</w:t>
      </w:r>
    </w:p>
    <w:p w:rsidR="00BA2423" w:rsidRPr="00935F82" w:rsidRDefault="00BA2423" w:rsidP="00B62BAA">
      <w:pPr>
        <w:snapToGrid w:val="0"/>
        <w:spacing w:line="360" w:lineRule="auto"/>
        <w:ind w:firstLineChars="200" w:firstLine="640"/>
        <w:rPr>
          <w:rFonts w:ascii="Times New Roman" w:eastAsia="仿宋_GB2312" w:hAnsi="Times New Roman" w:cs="Times New Roman"/>
          <w:sz w:val="32"/>
          <w:szCs w:val="32"/>
        </w:rPr>
      </w:pPr>
      <w:r w:rsidRPr="00935F82">
        <w:rPr>
          <w:rFonts w:ascii="Times New Roman" w:eastAsia="仿宋_GB2312" w:hAnsi="Times New Roman" w:cs="仿宋_GB2312" w:hint="eastAsia"/>
          <w:sz w:val="32"/>
          <w:szCs w:val="32"/>
        </w:rPr>
        <w:t>经研究，对获评</w:t>
      </w:r>
      <w:r w:rsidRPr="00935F82">
        <w:rPr>
          <w:rFonts w:ascii="Times New Roman" w:eastAsia="仿宋_GB2312" w:hAnsi="Times New Roman" w:cs="Times New Roman"/>
          <w:sz w:val="32"/>
          <w:szCs w:val="32"/>
        </w:rPr>
        <w:t>2016</w:t>
      </w:r>
      <w:r w:rsidRPr="00935F82">
        <w:rPr>
          <w:rFonts w:ascii="Times New Roman" w:eastAsia="仿宋_GB2312" w:hAnsi="Times New Roman" w:cs="仿宋_GB2312" w:hint="eastAsia"/>
          <w:sz w:val="32"/>
          <w:szCs w:val="32"/>
        </w:rPr>
        <w:t>年度全省计生协工作模范单位和先进单位，按照《湖南省财政厅关于〈印发湖南省基层计划生育协会能力建设补助资金管理办法〉的通知》要求，分别给予模范单位和先进单位补助</w:t>
      </w:r>
      <w:r w:rsidRPr="00935F82">
        <w:rPr>
          <w:rFonts w:ascii="Times New Roman" w:eastAsia="仿宋_GB2312" w:hAnsi="Times New Roman" w:cs="Times New Roman"/>
          <w:sz w:val="32"/>
          <w:szCs w:val="32"/>
        </w:rPr>
        <w:t>5</w:t>
      </w:r>
      <w:r w:rsidRPr="00935F82">
        <w:rPr>
          <w:rFonts w:ascii="Times New Roman" w:eastAsia="仿宋_GB2312" w:hAnsi="Times New Roman" w:cs="仿宋_GB2312" w:hint="eastAsia"/>
          <w:sz w:val="32"/>
          <w:szCs w:val="32"/>
        </w:rPr>
        <w:t>万元、</w:t>
      </w:r>
      <w:r w:rsidRPr="00935F82">
        <w:rPr>
          <w:rFonts w:ascii="Times New Roman" w:eastAsia="仿宋_GB2312" w:hAnsi="Times New Roman" w:cs="Times New Roman"/>
          <w:sz w:val="32"/>
          <w:szCs w:val="32"/>
        </w:rPr>
        <w:t>3</w:t>
      </w:r>
      <w:r w:rsidRPr="00935F82">
        <w:rPr>
          <w:rFonts w:ascii="Times New Roman" w:eastAsia="仿宋_GB2312" w:hAnsi="Times New Roman" w:cs="仿宋_GB2312" w:hint="eastAsia"/>
          <w:sz w:val="32"/>
          <w:szCs w:val="32"/>
        </w:rPr>
        <w:t>万元，并在省计生协项目安排上予以优先考虑。</w:t>
      </w:r>
    </w:p>
    <w:p w:rsidR="00BA2423" w:rsidRPr="00935F82" w:rsidRDefault="00BA2423" w:rsidP="00B62BAA">
      <w:pPr>
        <w:snapToGrid w:val="0"/>
        <w:spacing w:line="360" w:lineRule="auto"/>
        <w:ind w:firstLineChars="200" w:firstLine="640"/>
        <w:rPr>
          <w:rFonts w:ascii="Times New Roman" w:eastAsia="仿宋_GB2312" w:hAnsi="Times New Roman" w:cs="Times New Roman"/>
          <w:sz w:val="32"/>
          <w:szCs w:val="32"/>
        </w:rPr>
      </w:pPr>
      <w:r w:rsidRPr="00935F82">
        <w:rPr>
          <w:rFonts w:ascii="Times New Roman" w:eastAsia="仿宋_GB2312" w:hAnsi="Times New Roman" w:cs="Times New Roman"/>
          <w:sz w:val="32"/>
          <w:szCs w:val="32"/>
        </w:rPr>
        <w:t>2017</w:t>
      </w:r>
      <w:r w:rsidRPr="00935F82">
        <w:rPr>
          <w:rFonts w:ascii="Times New Roman" w:eastAsia="仿宋_GB2312" w:hAnsi="Times New Roman" w:cs="仿宋_GB2312" w:hint="eastAsia"/>
          <w:sz w:val="32"/>
          <w:szCs w:val="32"/>
        </w:rPr>
        <w:t>年，全省各级计生协要以党的十八大和十八届三中、四中、五中、六中全会以及中共中央《关于加强和改进党的群</w:t>
      </w:r>
      <w:r w:rsidRPr="00935F82">
        <w:rPr>
          <w:rFonts w:ascii="Times New Roman" w:eastAsia="仿宋_GB2312" w:hAnsi="Times New Roman" w:cs="仿宋_GB2312" w:hint="eastAsia"/>
          <w:sz w:val="32"/>
          <w:szCs w:val="32"/>
        </w:rPr>
        <w:lastRenderedPageBreak/>
        <w:t>团工作的意见》精神和中国计生协</w:t>
      </w:r>
      <w:r w:rsidRPr="00935F82">
        <w:rPr>
          <w:rFonts w:ascii="Times New Roman" w:eastAsia="仿宋_GB2312" w:hAnsi="Times New Roman" w:cs="Times New Roman"/>
          <w:sz w:val="32"/>
          <w:szCs w:val="32"/>
        </w:rPr>
        <w:t>“</w:t>
      </w:r>
      <w:r w:rsidRPr="00935F82">
        <w:rPr>
          <w:rFonts w:ascii="Times New Roman" w:eastAsia="仿宋_GB2312" w:hAnsi="Times New Roman" w:cs="仿宋_GB2312" w:hint="eastAsia"/>
          <w:sz w:val="32"/>
          <w:szCs w:val="32"/>
        </w:rPr>
        <w:t>八代会</w:t>
      </w:r>
      <w:r w:rsidRPr="00935F82">
        <w:rPr>
          <w:rFonts w:ascii="Times New Roman" w:eastAsia="仿宋_GB2312" w:hAnsi="Times New Roman" w:cs="Times New Roman"/>
          <w:sz w:val="32"/>
          <w:szCs w:val="32"/>
        </w:rPr>
        <w:t>”</w:t>
      </w:r>
      <w:r w:rsidRPr="00935F82">
        <w:rPr>
          <w:rFonts w:ascii="Times New Roman" w:eastAsia="仿宋_GB2312" w:hAnsi="Times New Roman" w:cs="仿宋_GB2312" w:hint="eastAsia"/>
          <w:sz w:val="32"/>
          <w:szCs w:val="32"/>
        </w:rPr>
        <w:t>精神为指导，更加注重创新、奋发有为，努力把计生协建设成</w:t>
      </w:r>
      <w:r w:rsidRPr="00935F82">
        <w:rPr>
          <w:rFonts w:ascii="Times New Roman" w:eastAsia="仿宋_GB2312" w:hAnsi="Times New Roman" w:cs="Times New Roman"/>
          <w:sz w:val="32"/>
          <w:szCs w:val="32"/>
        </w:rPr>
        <w:t>“</w:t>
      </w:r>
      <w:r w:rsidRPr="00935F82">
        <w:rPr>
          <w:rFonts w:ascii="Times New Roman" w:eastAsia="仿宋_GB2312" w:hAnsi="Times New Roman" w:cs="仿宋_GB2312" w:hint="eastAsia"/>
          <w:sz w:val="32"/>
          <w:szCs w:val="32"/>
        </w:rPr>
        <w:t>学习型、创新型、服务型、有作为</w:t>
      </w:r>
      <w:r w:rsidRPr="00935F82">
        <w:rPr>
          <w:rFonts w:ascii="Times New Roman" w:eastAsia="仿宋_GB2312" w:hAnsi="Times New Roman" w:cs="Times New Roman"/>
          <w:sz w:val="32"/>
          <w:szCs w:val="32"/>
        </w:rPr>
        <w:t>”</w:t>
      </w:r>
      <w:r w:rsidRPr="00935F82">
        <w:rPr>
          <w:rFonts w:ascii="Times New Roman" w:eastAsia="仿宋_GB2312" w:hAnsi="Times New Roman" w:cs="仿宋_GB2312" w:hint="eastAsia"/>
          <w:sz w:val="32"/>
          <w:szCs w:val="32"/>
        </w:rPr>
        <w:t>的群团组织。</w:t>
      </w:r>
    </w:p>
    <w:p w:rsidR="00BA2423" w:rsidRPr="00935F82" w:rsidRDefault="00BA2423" w:rsidP="00B62BAA">
      <w:pPr>
        <w:spacing w:line="360" w:lineRule="auto"/>
        <w:ind w:firstLineChars="200" w:firstLine="640"/>
        <w:rPr>
          <w:rFonts w:ascii="Times New Roman" w:eastAsia="仿宋_GB2312" w:hAnsi="Times New Roman" w:cs="Times New Roman"/>
          <w:sz w:val="32"/>
          <w:szCs w:val="32"/>
        </w:rPr>
      </w:pPr>
    </w:p>
    <w:p w:rsidR="00BA2423" w:rsidRPr="00935F82" w:rsidRDefault="00BA2423" w:rsidP="00B62BAA">
      <w:pPr>
        <w:spacing w:line="360" w:lineRule="auto"/>
        <w:ind w:firstLineChars="200" w:firstLine="640"/>
        <w:rPr>
          <w:rFonts w:ascii="Times New Roman" w:eastAsia="仿宋_GB2312" w:hAnsi="Times New Roman" w:cs="Times New Roman"/>
          <w:sz w:val="32"/>
          <w:szCs w:val="32"/>
        </w:rPr>
      </w:pPr>
    </w:p>
    <w:p w:rsidR="00BA2423" w:rsidRPr="00935F82" w:rsidRDefault="00683F8B" w:rsidP="00B62BAA">
      <w:pPr>
        <w:spacing w:line="360" w:lineRule="auto"/>
        <w:ind w:firstLineChars="200" w:firstLine="420"/>
        <w:rPr>
          <w:rFonts w:ascii="Times New Roman" w:eastAsia="仿宋_GB2312" w:hAnsi="Times New Roman" w:cs="Times New Roman"/>
          <w:sz w:val="32"/>
          <w:szCs w:val="32"/>
        </w:rPr>
      </w:pPr>
      <w:r>
        <w:rPr>
          <w:noProof/>
        </w:rPr>
        <w:drawing>
          <wp:anchor distT="0" distB="0" distL="114300" distR="114300" simplePos="0" relativeHeight="251656192" behindDoc="1" locked="0" layoutInCell="1" allowOverlap="1">
            <wp:simplePos x="0" y="0"/>
            <wp:positionH relativeFrom="column">
              <wp:posOffset>3771900</wp:posOffset>
            </wp:positionH>
            <wp:positionV relativeFrom="paragraph">
              <wp:posOffset>435610</wp:posOffset>
            </wp:positionV>
            <wp:extent cx="1668780" cy="1725930"/>
            <wp:effectExtent l="19050" t="0" r="762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r="1389" b="-369"/>
                    <a:stretch>
                      <a:fillRect/>
                    </a:stretch>
                  </pic:blipFill>
                  <pic:spPr bwMode="auto">
                    <a:xfrm>
                      <a:off x="0" y="0"/>
                      <a:ext cx="1668780" cy="1725930"/>
                    </a:xfrm>
                    <a:prstGeom prst="rect">
                      <a:avLst/>
                    </a:prstGeom>
                    <a:noFill/>
                  </pic:spPr>
                </pic:pic>
              </a:graphicData>
            </a:graphic>
          </wp:anchor>
        </w:drawing>
      </w:r>
    </w:p>
    <w:p w:rsidR="00BA2423" w:rsidRPr="00935F82" w:rsidRDefault="00BA2423" w:rsidP="00B62BAA">
      <w:pPr>
        <w:spacing w:line="360" w:lineRule="auto"/>
        <w:ind w:firstLineChars="200" w:firstLine="640"/>
        <w:rPr>
          <w:rFonts w:ascii="Times New Roman" w:eastAsia="仿宋_GB2312" w:hAnsi="Times New Roman" w:cs="Times New Roman"/>
          <w:sz w:val="32"/>
          <w:szCs w:val="32"/>
        </w:rPr>
      </w:pPr>
    </w:p>
    <w:p w:rsidR="00BA2423" w:rsidRPr="00935F82" w:rsidRDefault="00BA2423" w:rsidP="00B62BAA">
      <w:pPr>
        <w:spacing w:line="360" w:lineRule="auto"/>
        <w:ind w:firstLineChars="200" w:firstLine="640"/>
        <w:jc w:val="right"/>
        <w:rPr>
          <w:rFonts w:ascii="Times New Roman" w:eastAsia="仿宋_GB2312" w:hAnsi="Times New Roman" w:cs="Times New Roman"/>
          <w:sz w:val="32"/>
          <w:szCs w:val="32"/>
        </w:rPr>
      </w:pPr>
      <w:r w:rsidRPr="00935F82">
        <w:rPr>
          <w:rFonts w:ascii="Times New Roman" w:eastAsia="仿宋_GB2312" w:hAnsi="Times New Roman" w:cs="仿宋_GB2312" w:hint="eastAsia"/>
          <w:sz w:val="32"/>
          <w:szCs w:val="32"/>
        </w:rPr>
        <w:t>湖南省计划生育协会</w:t>
      </w:r>
      <w:r>
        <w:rPr>
          <w:rFonts w:ascii="Times New Roman" w:eastAsia="仿宋_GB2312" w:hAnsi="Times New Roman" w:cs="Times New Roman"/>
          <w:sz w:val="32"/>
          <w:szCs w:val="32"/>
        </w:rPr>
        <w:t xml:space="preserve">  </w:t>
      </w:r>
    </w:p>
    <w:p w:rsidR="00BA2423" w:rsidRDefault="00BA2423" w:rsidP="00B62BAA">
      <w:pPr>
        <w:spacing w:line="360" w:lineRule="auto"/>
        <w:ind w:firstLineChars="200" w:firstLine="640"/>
        <w:rPr>
          <w:rFonts w:ascii="Times New Roman" w:eastAsia="仿宋_GB2312" w:hAnsi="Times New Roman" w:cs="Times New Roman"/>
          <w:sz w:val="32"/>
          <w:szCs w:val="32"/>
        </w:rPr>
      </w:pPr>
      <w:r w:rsidRPr="00935F82">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 xml:space="preserve"> </w:t>
      </w:r>
      <w:r w:rsidRPr="00935F82">
        <w:rPr>
          <w:rFonts w:ascii="Times New Roman" w:eastAsia="仿宋_GB2312" w:hAnsi="Times New Roman" w:cs="Times New Roman"/>
          <w:sz w:val="32"/>
          <w:szCs w:val="32"/>
        </w:rPr>
        <w:t xml:space="preserve">    </w:t>
      </w:r>
      <w:r w:rsidR="00B62BAA">
        <w:rPr>
          <w:rFonts w:ascii="Times New Roman" w:eastAsia="仿宋_GB2312" w:hAnsi="Times New Roman" w:cs="Times New Roman" w:hint="eastAsia"/>
          <w:sz w:val="32"/>
          <w:szCs w:val="32"/>
        </w:rPr>
        <w:t xml:space="preserve"> </w:t>
      </w:r>
      <w:r w:rsidRPr="00935F82">
        <w:rPr>
          <w:rFonts w:ascii="Times New Roman" w:eastAsia="仿宋_GB2312" w:hAnsi="Times New Roman" w:cs="Times New Roman"/>
          <w:sz w:val="32"/>
          <w:szCs w:val="32"/>
        </w:rPr>
        <w:t>2017</w:t>
      </w:r>
      <w:r w:rsidRPr="00935F82">
        <w:rPr>
          <w:rFonts w:ascii="Times New Roman" w:eastAsia="仿宋_GB2312" w:hAnsi="Times New Roman" w:cs="仿宋_GB2312" w:hint="eastAsia"/>
          <w:sz w:val="32"/>
          <w:szCs w:val="32"/>
        </w:rPr>
        <w:t>年</w:t>
      </w:r>
      <w:r w:rsidRPr="00935F82">
        <w:rPr>
          <w:rFonts w:ascii="Times New Roman" w:eastAsia="仿宋_GB2312" w:hAnsi="Times New Roman" w:cs="Times New Roman"/>
          <w:sz w:val="32"/>
          <w:szCs w:val="32"/>
        </w:rPr>
        <w:t>1</w:t>
      </w:r>
      <w:r w:rsidRPr="00935F82">
        <w:rPr>
          <w:rFonts w:ascii="Times New Roman" w:eastAsia="仿宋_GB2312" w:hAnsi="Times New Roman" w:cs="仿宋_GB2312" w:hint="eastAsia"/>
          <w:sz w:val="32"/>
          <w:szCs w:val="32"/>
        </w:rPr>
        <w:t>月</w:t>
      </w:r>
      <w:r w:rsidRPr="00935F82">
        <w:rPr>
          <w:rFonts w:ascii="Times New Roman" w:eastAsia="仿宋_GB2312" w:hAnsi="Times New Roman" w:cs="Times New Roman"/>
          <w:sz w:val="32"/>
          <w:szCs w:val="32"/>
        </w:rPr>
        <w:t>6</w:t>
      </w:r>
      <w:r w:rsidRPr="00935F82">
        <w:rPr>
          <w:rFonts w:ascii="Times New Roman" w:eastAsia="仿宋_GB2312" w:hAnsi="Times New Roman" w:cs="仿宋_GB2312" w:hint="eastAsia"/>
          <w:sz w:val="32"/>
          <w:szCs w:val="32"/>
        </w:rPr>
        <w:t>日</w:t>
      </w:r>
    </w:p>
    <w:p w:rsidR="00BA2423" w:rsidRDefault="00BA2423" w:rsidP="00B62BAA">
      <w:pPr>
        <w:spacing w:line="360" w:lineRule="auto"/>
        <w:ind w:firstLineChars="200" w:firstLine="640"/>
        <w:rPr>
          <w:rFonts w:ascii="Times New Roman" w:eastAsia="仿宋_GB2312" w:hAnsi="Times New Roman" w:cs="Times New Roman"/>
          <w:sz w:val="32"/>
          <w:szCs w:val="32"/>
        </w:rPr>
      </w:pPr>
    </w:p>
    <w:p w:rsidR="00BA2423" w:rsidRDefault="00BA2423" w:rsidP="00B62BAA">
      <w:pPr>
        <w:spacing w:line="360" w:lineRule="auto"/>
        <w:ind w:firstLineChars="200" w:firstLine="640"/>
        <w:rPr>
          <w:rFonts w:ascii="Times New Roman" w:eastAsia="仿宋_GB2312" w:hAnsi="Times New Roman" w:cs="Times New Roman"/>
          <w:sz w:val="32"/>
          <w:szCs w:val="32"/>
        </w:rPr>
      </w:pPr>
    </w:p>
    <w:p w:rsidR="00BA2423" w:rsidRDefault="00BA2423" w:rsidP="00B62BAA">
      <w:pPr>
        <w:ind w:firstLineChars="200" w:firstLine="640"/>
        <w:rPr>
          <w:rFonts w:ascii="Times New Roman" w:eastAsia="仿宋_GB2312" w:hAnsi="Times New Roman" w:cs="Times New Roman"/>
          <w:sz w:val="32"/>
          <w:szCs w:val="32"/>
        </w:rPr>
      </w:pPr>
    </w:p>
    <w:p w:rsidR="00BA2423" w:rsidRDefault="00BA2423" w:rsidP="00B62BAA">
      <w:pPr>
        <w:spacing w:line="579" w:lineRule="exact"/>
        <w:ind w:firstLineChars="200" w:firstLine="640"/>
        <w:rPr>
          <w:rFonts w:eastAsia="仿宋_GB2312" w:cs="Times New Roman"/>
          <w:sz w:val="32"/>
          <w:szCs w:val="32"/>
        </w:rPr>
      </w:pPr>
    </w:p>
    <w:p w:rsidR="00BA2423" w:rsidRDefault="00BA2423" w:rsidP="00B62BAA">
      <w:pPr>
        <w:spacing w:line="579" w:lineRule="exact"/>
        <w:ind w:firstLineChars="200" w:firstLine="640"/>
        <w:rPr>
          <w:rFonts w:eastAsia="仿宋_GB2312" w:cs="Times New Roman"/>
          <w:sz w:val="32"/>
          <w:szCs w:val="32"/>
        </w:rPr>
      </w:pPr>
    </w:p>
    <w:p w:rsidR="00BA2423" w:rsidRPr="002A2A99" w:rsidRDefault="00BA2423" w:rsidP="00B62BAA">
      <w:pPr>
        <w:spacing w:line="579" w:lineRule="exact"/>
        <w:ind w:firstLineChars="200" w:firstLine="640"/>
        <w:rPr>
          <w:rFonts w:eastAsia="仿宋_GB2312" w:cs="Times New Roman"/>
          <w:sz w:val="32"/>
          <w:szCs w:val="32"/>
        </w:rPr>
      </w:pPr>
    </w:p>
    <w:p w:rsidR="00BA2423" w:rsidRPr="00E43B79" w:rsidRDefault="00BA2423" w:rsidP="00B62BAA">
      <w:pPr>
        <w:snapToGrid w:val="0"/>
        <w:ind w:firstLineChars="200" w:firstLine="640"/>
        <w:rPr>
          <w:rFonts w:eastAsia="仿宋_GB2312" w:cs="Times New Roman"/>
          <w:color w:val="000000"/>
          <w:sz w:val="32"/>
          <w:szCs w:val="32"/>
        </w:rPr>
      </w:pPr>
    </w:p>
    <w:p w:rsidR="00BA2423" w:rsidRPr="00E43B79" w:rsidRDefault="00DE6733" w:rsidP="00B62BAA">
      <w:pPr>
        <w:wordWrap w:val="0"/>
        <w:spacing w:line="579" w:lineRule="exact"/>
        <w:ind w:firstLineChars="50" w:firstLine="105"/>
        <w:jc w:val="right"/>
        <w:rPr>
          <w:rFonts w:eastAsia="仿宋_GB2312" w:cs="Times New Roman"/>
          <w:sz w:val="32"/>
          <w:szCs w:val="32"/>
        </w:rPr>
      </w:pPr>
      <w:r w:rsidRPr="00DE6733">
        <w:rPr>
          <w:noProof/>
        </w:rPr>
        <w:pict>
          <v:line id="_x0000_s1028" style="position:absolute;left:0;text-align:left;z-index:251658240;mso-position-horizontal:center" from="0,5.45pt" to="446.25pt,5.45pt"/>
        </w:pict>
      </w:r>
      <w:r w:rsidR="00BA2423" w:rsidRPr="00E43B79">
        <w:rPr>
          <w:rFonts w:eastAsia="仿宋_GB2312" w:cs="仿宋_GB2312" w:hint="eastAsia"/>
          <w:noProof/>
          <w:sz w:val="32"/>
          <w:szCs w:val="32"/>
        </w:rPr>
        <w:t>湖南省计划生育协会综合处</w:t>
      </w:r>
      <w:r w:rsidR="00BA2423" w:rsidRPr="00E43B79">
        <w:rPr>
          <w:rFonts w:eastAsia="仿宋_GB2312"/>
          <w:sz w:val="32"/>
          <w:szCs w:val="32"/>
        </w:rPr>
        <w:t xml:space="preserve">       </w:t>
      </w:r>
      <w:r w:rsidR="00BA2423">
        <w:rPr>
          <w:rFonts w:eastAsia="仿宋_GB2312"/>
          <w:sz w:val="32"/>
          <w:szCs w:val="32"/>
        </w:rPr>
        <w:t xml:space="preserve"> </w:t>
      </w:r>
      <w:r w:rsidR="00BA2423" w:rsidRPr="00FB1104">
        <w:rPr>
          <w:rFonts w:ascii="Times New Roman" w:eastAsia="仿宋_GB2312" w:hAnsi="Times New Roman" w:cs="Times New Roman"/>
          <w:sz w:val="32"/>
          <w:szCs w:val="32"/>
        </w:rPr>
        <w:t xml:space="preserve"> 2017</w:t>
      </w:r>
      <w:r w:rsidR="00BA2423" w:rsidRPr="00FB1104">
        <w:rPr>
          <w:rFonts w:ascii="Times New Roman" w:eastAsia="仿宋_GB2312" w:cs="仿宋_GB2312" w:hint="eastAsia"/>
          <w:sz w:val="32"/>
          <w:szCs w:val="32"/>
        </w:rPr>
        <w:t>年</w:t>
      </w:r>
      <w:r w:rsidR="00BA2423" w:rsidRPr="00FB1104">
        <w:rPr>
          <w:rFonts w:ascii="Times New Roman" w:eastAsia="仿宋_GB2312" w:hAnsi="Times New Roman" w:cs="Times New Roman"/>
          <w:sz w:val="32"/>
          <w:szCs w:val="32"/>
        </w:rPr>
        <w:t>1</w:t>
      </w:r>
      <w:r w:rsidR="00BA2423" w:rsidRPr="00FB1104">
        <w:rPr>
          <w:rFonts w:ascii="Times New Roman" w:eastAsia="仿宋_GB2312" w:cs="仿宋_GB2312" w:hint="eastAsia"/>
          <w:sz w:val="32"/>
          <w:szCs w:val="32"/>
        </w:rPr>
        <w:t>月</w:t>
      </w:r>
      <w:r w:rsidR="00BA2423" w:rsidRPr="00FB1104">
        <w:rPr>
          <w:rFonts w:ascii="Times New Roman" w:eastAsia="仿宋_GB2312" w:hAnsi="Times New Roman" w:cs="Times New Roman"/>
          <w:sz w:val="32"/>
          <w:szCs w:val="32"/>
        </w:rPr>
        <w:t>6</w:t>
      </w:r>
      <w:r w:rsidR="00BA2423" w:rsidRPr="00FB1104">
        <w:rPr>
          <w:rFonts w:ascii="Times New Roman" w:eastAsia="仿宋_GB2312" w:cs="仿宋_GB2312" w:hint="eastAsia"/>
          <w:sz w:val="32"/>
          <w:szCs w:val="32"/>
        </w:rPr>
        <w:t>日印</w:t>
      </w:r>
      <w:r w:rsidR="00BA2423" w:rsidRPr="00E43B79">
        <w:rPr>
          <w:rFonts w:eastAsia="仿宋_GB2312" w:cs="仿宋_GB2312" w:hint="eastAsia"/>
          <w:sz w:val="32"/>
          <w:szCs w:val="32"/>
        </w:rPr>
        <w:t xml:space="preserve">发　</w:t>
      </w:r>
    </w:p>
    <w:p w:rsidR="00BA2423" w:rsidRPr="00FB1104" w:rsidRDefault="00DE6733" w:rsidP="00FB1104">
      <w:pPr>
        <w:wordWrap w:val="0"/>
        <w:spacing w:line="560" w:lineRule="exact"/>
        <w:jc w:val="right"/>
        <w:rPr>
          <w:rFonts w:cs="Times New Roman"/>
        </w:rPr>
      </w:pPr>
      <w:r w:rsidRPr="00DE6733">
        <w:rPr>
          <w:noProof/>
        </w:rPr>
        <w:pict>
          <v:line id="_x0000_s1029" style="position:absolute;left:0;text-align:left;z-index:251659264;mso-position-horizontal:center" from="0,0" to="446.25pt,0"/>
        </w:pict>
      </w:r>
      <w:r w:rsidR="00BA2423" w:rsidRPr="00E43B79">
        <w:rPr>
          <w:rFonts w:eastAsia="仿宋_GB2312"/>
          <w:sz w:val="32"/>
          <w:szCs w:val="32"/>
        </w:rPr>
        <w:t xml:space="preserve">        </w:t>
      </w:r>
      <w:r w:rsidR="00BA2423" w:rsidRPr="00E43B79">
        <w:rPr>
          <w:rFonts w:eastAsia="仿宋_GB2312" w:cs="仿宋_GB2312" w:hint="eastAsia"/>
          <w:sz w:val="32"/>
          <w:szCs w:val="32"/>
        </w:rPr>
        <w:t xml:space="preserve">校对：钟勇平　</w:t>
      </w:r>
    </w:p>
    <w:sectPr w:rsidR="00BA2423" w:rsidRPr="00FB1104" w:rsidSect="00BE579A">
      <w:footerReference w:type="default" r:id="rId8"/>
      <w:pgSz w:w="11906" w:h="16838" w:code="9"/>
      <w:pgMar w:top="2098" w:right="1588" w:bottom="1985" w:left="1588" w:header="851" w:footer="1191" w:gutter="0"/>
      <w:cols w:space="425"/>
      <w:titlePg/>
      <w:docGrid w:type="lines" w:linePitch="5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298B" w:rsidRDefault="006A298B" w:rsidP="0034772D">
      <w:pPr>
        <w:rPr>
          <w:rFonts w:cs="Times New Roman"/>
        </w:rPr>
      </w:pPr>
      <w:r>
        <w:rPr>
          <w:rFonts w:cs="Times New Roman"/>
        </w:rPr>
        <w:separator/>
      </w:r>
    </w:p>
  </w:endnote>
  <w:endnote w:type="continuationSeparator" w:id="1">
    <w:p w:rsidR="006A298B" w:rsidRDefault="006A298B" w:rsidP="0034772D">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altName w:val="仿宋_GB2312"/>
    <w:panose1 w:val="02010609060101010101"/>
    <w:charset w:val="86"/>
    <w:family w:val="modern"/>
    <w:pitch w:val="fixed"/>
    <w:sig w:usb0="800002BF" w:usb1="38CF7CFA" w:usb2="00000016" w:usb3="00000000" w:csb0="00040001" w:csb1="00000000"/>
  </w:font>
  <w:font w:name="楷体">
    <w:altName w:val="楷体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423" w:rsidRPr="007B5034" w:rsidRDefault="00BA2423" w:rsidP="00BE579A">
    <w:pPr>
      <w:pStyle w:val="a4"/>
      <w:framePr w:wrap="auto" w:vAnchor="text" w:hAnchor="margin" w:xAlign="outside" w:y="1"/>
      <w:rPr>
        <w:rStyle w:val="a8"/>
        <w:rFonts w:ascii="宋体" w:hAnsi="宋体" w:cs="宋体"/>
        <w:sz w:val="24"/>
        <w:szCs w:val="24"/>
      </w:rPr>
    </w:pPr>
    <w:r w:rsidRPr="007B5034">
      <w:rPr>
        <w:rStyle w:val="a8"/>
        <w:rFonts w:ascii="宋体" w:hAnsi="宋体" w:cs="宋体"/>
        <w:sz w:val="24"/>
        <w:szCs w:val="24"/>
      </w:rPr>
      <w:t xml:space="preserve">— </w:t>
    </w:r>
    <w:r w:rsidR="00DE6733" w:rsidRPr="007B5034">
      <w:rPr>
        <w:rStyle w:val="a8"/>
        <w:rFonts w:ascii="宋体" w:hAnsi="宋体" w:cs="宋体"/>
        <w:sz w:val="24"/>
        <w:szCs w:val="24"/>
      </w:rPr>
      <w:fldChar w:fldCharType="begin"/>
    </w:r>
    <w:r w:rsidRPr="007B5034">
      <w:rPr>
        <w:rStyle w:val="a8"/>
        <w:rFonts w:ascii="宋体" w:hAnsi="宋体" w:cs="宋体"/>
        <w:sz w:val="24"/>
        <w:szCs w:val="24"/>
      </w:rPr>
      <w:instrText xml:space="preserve">PAGE  </w:instrText>
    </w:r>
    <w:r w:rsidR="00DE6733" w:rsidRPr="007B5034">
      <w:rPr>
        <w:rStyle w:val="a8"/>
        <w:rFonts w:ascii="宋体" w:hAnsi="宋体" w:cs="宋体"/>
        <w:sz w:val="24"/>
        <w:szCs w:val="24"/>
      </w:rPr>
      <w:fldChar w:fldCharType="separate"/>
    </w:r>
    <w:r w:rsidR="00B62BAA">
      <w:rPr>
        <w:rStyle w:val="a8"/>
        <w:rFonts w:ascii="宋体" w:hAnsi="宋体" w:cs="宋体"/>
        <w:noProof/>
        <w:sz w:val="24"/>
        <w:szCs w:val="24"/>
      </w:rPr>
      <w:t>2</w:t>
    </w:r>
    <w:r w:rsidR="00DE6733" w:rsidRPr="007B5034">
      <w:rPr>
        <w:rStyle w:val="a8"/>
        <w:rFonts w:ascii="宋体" w:hAnsi="宋体" w:cs="宋体"/>
        <w:sz w:val="24"/>
        <w:szCs w:val="24"/>
      </w:rPr>
      <w:fldChar w:fldCharType="end"/>
    </w:r>
    <w:r w:rsidRPr="007B5034">
      <w:rPr>
        <w:rStyle w:val="a8"/>
        <w:rFonts w:ascii="宋体" w:hAnsi="宋体" w:cs="宋体"/>
        <w:sz w:val="24"/>
        <w:szCs w:val="24"/>
      </w:rPr>
      <w:t xml:space="preserve"> — </w:t>
    </w:r>
  </w:p>
  <w:p w:rsidR="00BA2423" w:rsidRPr="007B5034" w:rsidRDefault="00BA2423" w:rsidP="007B5034">
    <w:pPr>
      <w:pStyle w:val="a4"/>
      <w:ind w:right="360" w:firstLine="360"/>
      <w:rPr>
        <w:rFonts w:ascii="宋体"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298B" w:rsidRDefault="006A298B" w:rsidP="0034772D">
      <w:pPr>
        <w:rPr>
          <w:rFonts w:cs="Times New Roman"/>
        </w:rPr>
      </w:pPr>
      <w:r>
        <w:rPr>
          <w:rFonts w:cs="Times New Roman"/>
        </w:rPr>
        <w:separator/>
      </w:r>
    </w:p>
  </w:footnote>
  <w:footnote w:type="continuationSeparator" w:id="1">
    <w:p w:rsidR="006A298B" w:rsidRDefault="006A298B" w:rsidP="0034772D">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oNotHyphenateCaps/>
  <w:drawingGridHorizontalSpacing w:val="2"/>
  <w:drawingGridVerticalSpacing w:val="6"/>
  <w:displayHorizontalDrawingGridEvery w:val="0"/>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4772D"/>
    <w:rsid w:val="00004CD3"/>
    <w:rsid w:val="000071EF"/>
    <w:rsid w:val="000139EC"/>
    <w:rsid w:val="00047590"/>
    <w:rsid w:val="00093297"/>
    <w:rsid w:val="000B4D12"/>
    <w:rsid w:val="000C6735"/>
    <w:rsid w:val="000D0884"/>
    <w:rsid w:val="000D29AF"/>
    <w:rsid w:val="000E24BA"/>
    <w:rsid w:val="000E6437"/>
    <w:rsid w:val="00114D7C"/>
    <w:rsid w:val="00116235"/>
    <w:rsid w:val="00122746"/>
    <w:rsid w:val="001564F1"/>
    <w:rsid w:val="00170D85"/>
    <w:rsid w:val="00182F47"/>
    <w:rsid w:val="00192B9F"/>
    <w:rsid w:val="001F538F"/>
    <w:rsid w:val="00225930"/>
    <w:rsid w:val="002418A0"/>
    <w:rsid w:val="00242F53"/>
    <w:rsid w:val="00243F12"/>
    <w:rsid w:val="0025734B"/>
    <w:rsid w:val="002619B9"/>
    <w:rsid w:val="00275916"/>
    <w:rsid w:val="00277CE9"/>
    <w:rsid w:val="002A2A99"/>
    <w:rsid w:val="002F5472"/>
    <w:rsid w:val="00310D7D"/>
    <w:rsid w:val="003157CE"/>
    <w:rsid w:val="00323585"/>
    <w:rsid w:val="00343E85"/>
    <w:rsid w:val="0034772D"/>
    <w:rsid w:val="00357110"/>
    <w:rsid w:val="003E722E"/>
    <w:rsid w:val="003F145E"/>
    <w:rsid w:val="003F2310"/>
    <w:rsid w:val="004511DA"/>
    <w:rsid w:val="00457102"/>
    <w:rsid w:val="004769F6"/>
    <w:rsid w:val="004929E9"/>
    <w:rsid w:val="00496A30"/>
    <w:rsid w:val="004C555E"/>
    <w:rsid w:val="004F10F7"/>
    <w:rsid w:val="00541A9B"/>
    <w:rsid w:val="0055130C"/>
    <w:rsid w:val="00551EA3"/>
    <w:rsid w:val="005932F4"/>
    <w:rsid w:val="005969C1"/>
    <w:rsid w:val="005B46E1"/>
    <w:rsid w:val="005E7AE4"/>
    <w:rsid w:val="005F0498"/>
    <w:rsid w:val="005F757F"/>
    <w:rsid w:val="006716B2"/>
    <w:rsid w:val="006730DD"/>
    <w:rsid w:val="00683F8B"/>
    <w:rsid w:val="00690340"/>
    <w:rsid w:val="006A298B"/>
    <w:rsid w:val="006A5E53"/>
    <w:rsid w:val="006B0198"/>
    <w:rsid w:val="007044F3"/>
    <w:rsid w:val="00726B3E"/>
    <w:rsid w:val="00732A75"/>
    <w:rsid w:val="00733676"/>
    <w:rsid w:val="00762A3F"/>
    <w:rsid w:val="00783A8B"/>
    <w:rsid w:val="007B5034"/>
    <w:rsid w:val="007C7F1C"/>
    <w:rsid w:val="007D29C7"/>
    <w:rsid w:val="007D2ADC"/>
    <w:rsid w:val="007E519C"/>
    <w:rsid w:val="007E6D1D"/>
    <w:rsid w:val="007E7EBC"/>
    <w:rsid w:val="007F2C28"/>
    <w:rsid w:val="00803C01"/>
    <w:rsid w:val="0081518C"/>
    <w:rsid w:val="0086387A"/>
    <w:rsid w:val="0086643F"/>
    <w:rsid w:val="00867B97"/>
    <w:rsid w:val="00885548"/>
    <w:rsid w:val="008D3062"/>
    <w:rsid w:val="0090208C"/>
    <w:rsid w:val="00907625"/>
    <w:rsid w:val="00924878"/>
    <w:rsid w:val="00935F82"/>
    <w:rsid w:val="00936FD0"/>
    <w:rsid w:val="009423D3"/>
    <w:rsid w:val="00971A25"/>
    <w:rsid w:val="00981292"/>
    <w:rsid w:val="009952DC"/>
    <w:rsid w:val="009A1425"/>
    <w:rsid w:val="009C5DA8"/>
    <w:rsid w:val="009C71CF"/>
    <w:rsid w:val="009F0304"/>
    <w:rsid w:val="009F2474"/>
    <w:rsid w:val="00A0174C"/>
    <w:rsid w:val="00A42BF6"/>
    <w:rsid w:val="00A42F4B"/>
    <w:rsid w:val="00A44AF2"/>
    <w:rsid w:val="00A44FAB"/>
    <w:rsid w:val="00A55268"/>
    <w:rsid w:val="00A866D5"/>
    <w:rsid w:val="00A94626"/>
    <w:rsid w:val="00A956AD"/>
    <w:rsid w:val="00AA463D"/>
    <w:rsid w:val="00AC36B1"/>
    <w:rsid w:val="00AE7D1D"/>
    <w:rsid w:val="00B00E4D"/>
    <w:rsid w:val="00B2399F"/>
    <w:rsid w:val="00B36CD3"/>
    <w:rsid w:val="00B42444"/>
    <w:rsid w:val="00B62BAA"/>
    <w:rsid w:val="00B92246"/>
    <w:rsid w:val="00BA2423"/>
    <w:rsid w:val="00BA5463"/>
    <w:rsid w:val="00BC0374"/>
    <w:rsid w:val="00BE2B07"/>
    <w:rsid w:val="00BE579A"/>
    <w:rsid w:val="00C06AB6"/>
    <w:rsid w:val="00C14CDB"/>
    <w:rsid w:val="00C22084"/>
    <w:rsid w:val="00C276A6"/>
    <w:rsid w:val="00C50E3F"/>
    <w:rsid w:val="00C82F3C"/>
    <w:rsid w:val="00C94F76"/>
    <w:rsid w:val="00CB3240"/>
    <w:rsid w:val="00CB673D"/>
    <w:rsid w:val="00CC206E"/>
    <w:rsid w:val="00CC7CF3"/>
    <w:rsid w:val="00CD5102"/>
    <w:rsid w:val="00CE4B11"/>
    <w:rsid w:val="00CE7208"/>
    <w:rsid w:val="00CF17DA"/>
    <w:rsid w:val="00CF38A5"/>
    <w:rsid w:val="00D0025F"/>
    <w:rsid w:val="00D17874"/>
    <w:rsid w:val="00D27FBB"/>
    <w:rsid w:val="00D62FA3"/>
    <w:rsid w:val="00D64FF6"/>
    <w:rsid w:val="00D6773F"/>
    <w:rsid w:val="00D7188D"/>
    <w:rsid w:val="00D9770A"/>
    <w:rsid w:val="00DA7D12"/>
    <w:rsid w:val="00DB2E27"/>
    <w:rsid w:val="00DE3E0A"/>
    <w:rsid w:val="00DE6733"/>
    <w:rsid w:val="00E43B79"/>
    <w:rsid w:val="00E44800"/>
    <w:rsid w:val="00E85A63"/>
    <w:rsid w:val="00EB27D9"/>
    <w:rsid w:val="00EE6301"/>
    <w:rsid w:val="00F14BC2"/>
    <w:rsid w:val="00F23819"/>
    <w:rsid w:val="00F27F08"/>
    <w:rsid w:val="00F31382"/>
    <w:rsid w:val="00F815E5"/>
    <w:rsid w:val="00F90FA2"/>
    <w:rsid w:val="00FA3E14"/>
    <w:rsid w:val="00FB1104"/>
    <w:rsid w:val="00FB7D1E"/>
    <w:rsid w:val="00FE5B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9EC"/>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3477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34772D"/>
    <w:rPr>
      <w:sz w:val="18"/>
      <w:szCs w:val="18"/>
    </w:rPr>
  </w:style>
  <w:style w:type="paragraph" w:styleId="a4">
    <w:name w:val="footer"/>
    <w:basedOn w:val="a"/>
    <w:link w:val="Char0"/>
    <w:uiPriority w:val="99"/>
    <w:rsid w:val="0034772D"/>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34772D"/>
    <w:rPr>
      <w:sz w:val="18"/>
      <w:szCs w:val="18"/>
    </w:rPr>
  </w:style>
  <w:style w:type="paragraph" w:styleId="a5">
    <w:name w:val="List Paragraph"/>
    <w:basedOn w:val="a"/>
    <w:uiPriority w:val="99"/>
    <w:qFormat/>
    <w:rsid w:val="00FA3E14"/>
    <w:pPr>
      <w:ind w:firstLineChars="200" w:firstLine="420"/>
    </w:pPr>
  </w:style>
  <w:style w:type="paragraph" w:styleId="a6">
    <w:name w:val="Plain Text"/>
    <w:aliases w:val="公文标题（二）"/>
    <w:basedOn w:val="a"/>
    <w:link w:val="Char1"/>
    <w:uiPriority w:val="99"/>
    <w:rsid w:val="000E6437"/>
    <w:pPr>
      <w:widowControl/>
      <w:spacing w:before="100" w:beforeAutospacing="1" w:after="100" w:afterAutospacing="1"/>
      <w:jc w:val="left"/>
    </w:pPr>
    <w:rPr>
      <w:rFonts w:ascii="宋体" w:hAnsi="宋体" w:cs="宋体"/>
      <w:kern w:val="0"/>
      <w:sz w:val="24"/>
      <w:szCs w:val="24"/>
    </w:rPr>
  </w:style>
  <w:style w:type="character" w:customStyle="1" w:styleId="Char1">
    <w:name w:val="纯文本 Char"/>
    <w:aliases w:val="公文标题（二） Char"/>
    <w:basedOn w:val="a0"/>
    <w:link w:val="a6"/>
    <w:uiPriority w:val="99"/>
    <w:locked/>
    <w:rsid w:val="000E6437"/>
    <w:rPr>
      <w:rFonts w:ascii="宋体" w:eastAsia="宋体" w:hAnsi="宋体" w:cs="宋体"/>
      <w:kern w:val="0"/>
      <w:sz w:val="24"/>
      <w:szCs w:val="24"/>
    </w:rPr>
  </w:style>
  <w:style w:type="paragraph" w:styleId="a7">
    <w:name w:val="Document Map"/>
    <w:basedOn w:val="a"/>
    <w:link w:val="Char2"/>
    <w:uiPriority w:val="99"/>
    <w:semiHidden/>
    <w:rsid w:val="00935F82"/>
    <w:pPr>
      <w:shd w:val="clear" w:color="auto" w:fill="000080"/>
    </w:pPr>
  </w:style>
  <w:style w:type="character" w:customStyle="1" w:styleId="Char2">
    <w:name w:val="文档结构图 Char"/>
    <w:basedOn w:val="a0"/>
    <w:link w:val="a7"/>
    <w:uiPriority w:val="99"/>
    <w:semiHidden/>
    <w:locked/>
    <w:rsid w:val="00CB3240"/>
    <w:rPr>
      <w:rFonts w:ascii="Times New Roman" w:hAnsi="Times New Roman" w:cs="Times New Roman"/>
      <w:sz w:val="2"/>
      <w:szCs w:val="2"/>
    </w:rPr>
  </w:style>
  <w:style w:type="character" w:styleId="a8">
    <w:name w:val="page number"/>
    <w:basedOn w:val="a0"/>
    <w:uiPriority w:val="99"/>
    <w:rsid w:val="00B92246"/>
  </w:style>
  <w:style w:type="paragraph" w:styleId="a9">
    <w:name w:val="Date"/>
    <w:basedOn w:val="a"/>
    <w:next w:val="a"/>
    <w:link w:val="Char3"/>
    <w:uiPriority w:val="99"/>
    <w:rsid w:val="00FB1104"/>
    <w:pPr>
      <w:ind w:leftChars="2500" w:left="100"/>
    </w:pPr>
  </w:style>
  <w:style w:type="character" w:customStyle="1" w:styleId="Char3">
    <w:name w:val="日期 Char"/>
    <w:basedOn w:val="a0"/>
    <w:link w:val="a9"/>
    <w:uiPriority w:val="99"/>
    <w:semiHidden/>
    <w:rsid w:val="00DF0492"/>
    <w:rPr>
      <w:rFonts w:cs="Calibri"/>
      <w:szCs w:val="21"/>
    </w:rPr>
  </w:style>
</w:styles>
</file>

<file path=word/webSettings.xml><?xml version="1.0" encoding="utf-8"?>
<w:webSettings xmlns:r="http://schemas.openxmlformats.org/officeDocument/2006/relationships" xmlns:w="http://schemas.openxmlformats.org/wordprocessingml/2006/main">
  <w:divs>
    <w:div w:id="311325904">
      <w:marLeft w:val="0"/>
      <w:marRight w:val="0"/>
      <w:marTop w:val="0"/>
      <w:marBottom w:val="0"/>
      <w:divBdr>
        <w:top w:val="none" w:sz="0" w:space="0" w:color="auto"/>
        <w:left w:val="none" w:sz="0" w:space="0" w:color="auto"/>
        <w:bottom w:val="none" w:sz="0" w:space="0" w:color="auto"/>
        <w:right w:val="none" w:sz="0" w:space="0" w:color="auto"/>
      </w:divBdr>
    </w:div>
    <w:div w:id="311325905">
      <w:marLeft w:val="0"/>
      <w:marRight w:val="0"/>
      <w:marTop w:val="0"/>
      <w:marBottom w:val="0"/>
      <w:divBdr>
        <w:top w:val="none" w:sz="0" w:space="0" w:color="auto"/>
        <w:left w:val="none" w:sz="0" w:space="0" w:color="auto"/>
        <w:bottom w:val="none" w:sz="0" w:space="0" w:color="auto"/>
        <w:right w:val="none" w:sz="0" w:space="0" w:color="auto"/>
      </w:divBdr>
    </w:div>
    <w:div w:id="311325906">
      <w:marLeft w:val="0"/>
      <w:marRight w:val="0"/>
      <w:marTop w:val="0"/>
      <w:marBottom w:val="0"/>
      <w:divBdr>
        <w:top w:val="none" w:sz="0" w:space="0" w:color="auto"/>
        <w:left w:val="none" w:sz="0" w:space="0" w:color="auto"/>
        <w:bottom w:val="none" w:sz="0" w:space="0" w:color="auto"/>
        <w:right w:val="none" w:sz="0" w:space="0" w:color="auto"/>
      </w:divBdr>
    </w:div>
    <w:div w:id="311325907">
      <w:marLeft w:val="0"/>
      <w:marRight w:val="0"/>
      <w:marTop w:val="0"/>
      <w:marBottom w:val="0"/>
      <w:divBdr>
        <w:top w:val="none" w:sz="0" w:space="0" w:color="auto"/>
        <w:left w:val="none" w:sz="0" w:space="0" w:color="auto"/>
        <w:bottom w:val="none" w:sz="0" w:space="0" w:color="auto"/>
        <w:right w:val="none" w:sz="0" w:space="0" w:color="auto"/>
      </w:divBdr>
    </w:div>
    <w:div w:id="311325908">
      <w:marLeft w:val="0"/>
      <w:marRight w:val="0"/>
      <w:marTop w:val="0"/>
      <w:marBottom w:val="0"/>
      <w:divBdr>
        <w:top w:val="none" w:sz="0" w:space="0" w:color="auto"/>
        <w:left w:val="none" w:sz="0" w:space="0" w:color="auto"/>
        <w:bottom w:val="none" w:sz="0" w:space="0" w:color="auto"/>
        <w:right w:val="none" w:sz="0" w:space="0" w:color="auto"/>
      </w:divBdr>
    </w:div>
    <w:div w:id="3113259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214</Words>
  <Characters>1220</Characters>
  <Application>Microsoft Office Word</Application>
  <DocSecurity>0</DocSecurity>
  <Lines>10</Lines>
  <Paragraphs>2</Paragraphs>
  <ScaleCrop>false</ScaleCrop>
  <Company>FX Print</Company>
  <LinksUpToDate>false</LinksUpToDate>
  <CharactersWithSpaces>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PC</cp:lastModifiedBy>
  <cp:revision>2</cp:revision>
  <cp:lastPrinted>2017-01-10T08:59:00Z</cp:lastPrinted>
  <dcterms:created xsi:type="dcterms:W3CDTF">2017-01-11T03:21:00Z</dcterms:created>
  <dcterms:modified xsi:type="dcterms:W3CDTF">2017-01-11T03:21:00Z</dcterms:modified>
</cp:coreProperties>
</file>